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天津市会计学会“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高级财务管理人员继续教育（素质提升）研修班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”培训课纲及师资介绍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培训课纲</w:t>
      </w:r>
    </w:p>
    <w:tbl>
      <w:tblPr>
        <w:tblStyle w:val="3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6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tblHeader/>
          <w:jc w:val="center"/>
        </w:trPr>
        <w:tc>
          <w:tcPr>
            <w:tcW w:w="2367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课程名称</w:t>
            </w:r>
          </w:p>
        </w:tc>
        <w:tc>
          <w:tcPr>
            <w:tcW w:w="6893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课程概要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67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《新会计准则最新调整与实务应用》</w:t>
            </w:r>
          </w:p>
          <w:p>
            <w:pPr>
              <w:spacing w:line="140" w:lineRule="atLeas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课时：1天</w:t>
            </w:r>
          </w:p>
        </w:tc>
        <w:tc>
          <w:tcPr>
            <w:tcW w:w="6893" w:type="dxa"/>
            <w:vAlign w:val="center"/>
          </w:tcPr>
          <w:p>
            <w:pPr>
              <w:spacing w:line="140" w:lineRule="atLeas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一、会计准则调整最新动态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会计准则最新调整的背景及意义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最新调整对企业的影响及应对策略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未来会计准则变化趋势分析（国际动向）</w:t>
            </w:r>
          </w:p>
          <w:p>
            <w:pPr>
              <w:spacing w:line="140" w:lineRule="atLeas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二、收入最新修订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客户合同及履约义务的识别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  收入确认“新标准”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 收入计量“新变化”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 特殊交易会计处理“更细化”</w:t>
            </w:r>
          </w:p>
          <w:p>
            <w:pPr>
              <w:spacing w:line="140" w:lineRule="atLeas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三、金融工具最新修订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  金融工具确认与计量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 金融工具减值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 金融资产转移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 套期保值</w:t>
            </w:r>
          </w:p>
          <w:p>
            <w:pPr>
              <w:spacing w:line="140" w:lineRule="atLeas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四、政府补助最新修订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政府补助的范围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- 政府补助会计处理“新规定”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67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《经营决策分析与风险管理》</w:t>
            </w:r>
          </w:p>
          <w:p>
            <w:pPr>
              <w:spacing w:line="140" w:lineRule="atLeas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课时：1天</w:t>
            </w:r>
          </w:p>
        </w:tc>
        <w:tc>
          <w:tcPr>
            <w:tcW w:w="6893" w:type="dxa"/>
            <w:vAlign w:val="top"/>
          </w:tcPr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一、经营决策思维——通观公司经营全局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经营决策思路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企业经营决策前的准备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二、经营决策常用的分析方法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收益型方案的决策分析法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成本型方案的决策分析法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三、采购策略选择与风险控制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采购价格与采购质量控制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最优采购量的决策分析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采购成本控制的方法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是否利用供应商的信用优惠政策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四、生产策略选择与成本把控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五、销售活动与经营策略选择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六、固定资产投资决策分析与风险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固定资产投资决策分析方法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设备购买和更新决策分析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固定资产自购还是租赁决策分析</w:t>
            </w:r>
          </w:p>
          <w:p>
            <w:pPr>
              <w:adjustRightInd w:val="0"/>
              <w:snapToGrid w:val="0"/>
              <w:spacing w:line="140" w:lineRule="atLeast"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 厂房扩建决策分析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67" w:type="dxa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《互联网+思维与管理转型》</w:t>
            </w:r>
          </w:p>
          <w:p>
            <w:pPr>
              <w:spacing w:line="140" w:lineRule="atLeas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课时：1天</w:t>
            </w:r>
          </w:p>
        </w:tc>
        <w:tc>
          <w:tcPr>
            <w:tcW w:w="6893" w:type="dxa"/>
            <w:vAlign w:val="top"/>
          </w:tcPr>
          <w:p>
            <w:pPr>
              <w:spacing w:line="14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一、“互联网+”思维的最新应用</w:t>
            </w:r>
          </w:p>
          <w:p>
            <w:pPr>
              <w:spacing w:line="14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二、“互联网思维”带来的变革与创新</w:t>
            </w:r>
          </w:p>
          <w:p>
            <w:pPr>
              <w:spacing w:line="14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 企业管理为何需要“互联网+”思维</w:t>
            </w:r>
          </w:p>
          <w:p>
            <w:pPr>
              <w:spacing w:line="14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 PDCA理论突破传统企业管理弊端</w:t>
            </w:r>
          </w:p>
          <w:p>
            <w:pPr>
              <w:spacing w:line="14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五、“互联网+”思维助力企业管理转型的条件与资源投入</w:t>
            </w:r>
          </w:p>
          <w:p>
            <w:pPr>
              <w:spacing w:line="14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六、互联网思维与云端管理</w:t>
            </w:r>
          </w:p>
          <w:p>
            <w:pPr>
              <w:spacing w:line="140" w:lineRule="atLeas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七、如何应用互联网思维助推改革创新、转变发展方式</w:t>
            </w:r>
          </w:p>
        </w:tc>
      </w:tr>
    </w:tbl>
    <w:p>
      <w:pPr>
        <w:spacing w:line="360" w:lineRule="auto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二、师资介绍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bidi="ar"/>
        </w:rPr>
        <w:t>新会计准则最新调整与实务应用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》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bidi="ar"/>
        </w:rPr>
        <w:t>王忆青</w:t>
      </w: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资深财务课程讲师，CMA持证者</w:t>
      </w: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上海复旦大学学士毕业，中欧国际工商学院MBA学位，西班牙IESE商学院MBA交流学者，曾任大型外企和中外合资企业亚太区财务总监，20多年财务管理工作经验，拥有国内多年培训经验，理论和实践相结合，工作经验与国内新会计准则相结合，为学员深入浅出的讲解新会计准则变化与应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9144000</wp:posOffset>
                </wp:positionV>
                <wp:extent cx="6267450" cy="4381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2"/>
                              </w:rPr>
                              <w:t>Tel：+86 21-6083 7966     Fax：+86 21-6083 7901     Web：www.goldenfinance.com.cn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pt;margin-top:720pt;height:34.5pt;width:493.5pt;z-index:251658240;mso-width-relative:page;mso-height-relative:page;" filled="f" stroked="f" coordsize="21600,21600" o:gfxdata="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fOjkK1wAAAA0BAAAPAAAAAAAAAAEAIAAAACIAAABkcnMvZG93bnJl&#10;di54bWxQSwECFAAUAAAACACHTuJAyr8qNf4BAADV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2"/>
                        </w:rPr>
                        <w:t>Tel：+86 21-6083 7966     Fax：+86 21-6083 7901     Web：www.goldenfinance.com.cn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bidi="ar"/>
        </w:rPr>
        <w:t>《经营决策分析与风险管理》李品</w:t>
      </w: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世界500强企业财务总监、资深财务课程讲师、高顿金牌讲师、CMA，ACCA 持证者 </w:t>
      </w: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欧洲国际金融与法律本科毕业，美国佛罗里达州立大学 国际财务管理硕士毕业，CMA、ACCA持证者，拥有10年财务管理工作经验，在世界500强公司担任财务总监一职，在国内拥有8年财务类课程的培训经验，并且为多家知名企业进行企业财务培训，目前是高顿资深金牌讲师。李品老师授课风格风趣幽默，善于运用实践案例及资深财务实战经验，帮助学员化解现实中遇到的实际问题，理论联系实际，深受学员喜爱。</w:t>
      </w: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bidi="ar"/>
        </w:rPr>
        <w:t xml:space="preserve">互联网+思维与管理转型》 姜进章 </w:t>
      </w: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媒体管理研究所所长，南京大学商学院兼职教授，中国管理研究国际学会会员，上海申动文化传播有限公司董事长，上海证券报社、现代快报社，中国证券网经营管理顾问，上海春宇供应链管理有限公司数字商务顾问，上海拓璞数控科技有限公司战略顾问。</w:t>
      </w: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姜进章教授多年来坚持实践、研究和教学，出版《知识创新》等三本专著，发表20多篇论文、主持国家自然科学基金、科技部863主题/重大项目等研究课题、讲授近20门课程、参加多种学术会议。获国家信息中心信息技术应用个人成就奖，主持多项企业技术和管理开发项目，个人拥有发明专利，是一个文理交叉和理论实践相结合的创新型学者。</w:t>
      </w: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近期参加过姜进章教授培训的企业包括中国石化、宝钢集团、百联集团、华东电力、申能股份、中国联通、焦煤集团、中国银行、玫琳凯、阿尔卡特、西门子、上海市外商投资企业协会下属的等数百家家知名企业。</w:t>
      </w: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380" w:lineRule="exact"/>
        <w:rPr>
          <w:rFonts w:hint="eastAsia" w:ascii="黑体" w:eastAsia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78F1"/>
    <w:multiLevelType w:val="singleLevel"/>
    <w:tmpl w:val="591278F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D73B9"/>
    <w:rsid w:val="07817DBD"/>
    <w:rsid w:val="496D7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2017-05-17T06:11:00Z</dcterms:created>
  <dc:creator>Administrator</dc:creator>
  <cp:lastModifiedBy>Administrator</cp:lastModifiedBy>
  <dcterms:modified xsi:type="dcterms:W3CDTF">2017-05-17T06:24:29Z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