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18" w:rsidRPr="00A75943" w:rsidRDefault="00961618" w:rsidP="00961618">
      <w:pPr>
        <w:rPr>
          <w:rFonts w:ascii="黑体" w:eastAsia="黑体" w:hAnsi="黑体" w:cs="黑体"/>
          <w:color w:val="000000"/>
          <w:sz w:val="32"/>
          <w:szCs w:val="32"/>
        </w:rPr>
      </w:pPr>
      <w:r w:rsidRPr="00A75943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961618" w:rsidRPr="00A75943" w:rsidRDefault="00961618" w:rsidP="00961618">
      <w:pPr>
        <w:snapToGrid w:val="0"/>
        <w:spacing w:line="620" w:lineRule="exact"/>
        <w:rPr>
          <w:rFonts w:ascii="方正小标宋简体" w:eastAsia="方正小标宋简体"/>
          <w:color w:val="000000"/>
          <w:sz w:val="44"/>
          <w:szCs w:val="44"/>
        </w:rPr>
      </w:pPr>
      <w:r w:rsidRPr="00A75943">
        <w:rPr>
          <w:rFonts w:ascii="方正小标宋简体" w:eastAsia="方正小标宋简体" w:hint="eastAsia"/>
          <w:color w:val="000000"/>
          <w:sz w:val="44"/>
          <w:szCs w:val="44"/>
        </w:rPr>
        <w:t>2017-2018年度重点会计科研项目立项名单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709"/>
        <w:gridCol w:w="1134"/>
        <w:gridCol w:w="3570"/>
        <w:gridCol w:w="850"/>
        <w:gridCol w:w="2350"/>
      </w:tblGrid>
      <w:tr w:rsidR="00961618" w:rsidRPr="00A75943" w:rsidTr="00D810CE">
        <w:trPr>
          <w:trHeight w:val="720"/>
        </w:trPr>
        <w:tc>
          <w:tcPr>
            <w:tcW w:w="8613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立项编号首字母说明： Y一般项目    Q青年项目    Z经费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自筹</w:t>
            </w: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项目</w:t>
            </w:r>
          </w:p>
        </w:tc>
      </w:tr>
      <w:tr w:rsidR="00961618" w:rsidRPr="00A75943" w:rsidTr="00D810CE">
        <w:trPr>
          <w:trHeight w:val="720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一般项目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立项编号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作者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工作单位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基于预算绩效管理的政府成本会计制度研究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马蔡琛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南开大学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Y170202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以权责发生制为基础的政府综合财务报告研究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刘荣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天津财经大学 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管理会计创新视角下智力资本与价值创造研究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励</w:t>
            </w:r>
            <w:proofErr w:type="gramEnd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贺林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天津商业大学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Y170402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PPP项目财务管</w:t>
            </w: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控研究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陈洁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天津城建大学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Y170403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PPP项目财务管</w:t>
            </w: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控研究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孙楠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天津倚天会计师事务所有限公司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Y170404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互联网+物流企业成本全过程管</w:t>
            </w: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控创新</w:t>
            </w:r>
            <w:proofErr w:type="gramEnd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孙毅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天津财经大学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Y170405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新医改政策对</w:t>
            </w: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医</w:t>
            </w:r>
            <w:proofErr w:type="gramEnd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保基金、医院和患者支出的影响分析研究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奚晓鸣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天津中医药大学第一附属医院 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Y170406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管理会计在高等学校应用的研究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刘晓晖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天津工业大学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“一带一路”战略下企业海外投资风险管理研究—以HK集团为例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付永青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中国人民银行天津分行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Y170502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地方国有大中型企业实施内部控制规范机制研究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黄永康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中审华会计师事务所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Y170503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供给侧结构性改革下制造企业存货内部控制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刘树海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天津财经大学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Y170504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我国地方政府债务风险约束机制研究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石蕾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天津理工大学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Y170505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内部控制质量、企业债务融资与资源配置效率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苏秀花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天津财经大学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企业会计信息与业务信息融合问题研究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朱长萍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天津市人民政府国有资产监督管理委员会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Y170602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基于资产全寿命理论下电网资产精益化会计信息体系应用研究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陈国平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国网天津市电力公司</w:t>
            </w:r>
            <w:proofErr w:type="gramEnd"/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Y170603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XBRL技术框架与应用—基于T集团的案例研究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吕志明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天津财经大学 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应用型管理会计人才培养体系研究—以天津中德应用技术大学为例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陈翼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天津中德应用技术大学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Y170802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应用型本科会计学科建设及教学改革路径研究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陈利霞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南开大学滨海学院 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Y170803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基于创业教育的财会专业课程体系重构研究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杨雪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天津工业大学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Y170804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思想政治教育与会计人才培养：历史、现状与未来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邢维全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天津财经大学 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Y170805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基于能力培养的本科会计教育改革研究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黄珍文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天津工业大学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京津冀协同发展下的天津市融资租赁发展研究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吕荣华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天津科技大学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Y170902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京津冀会计管理协同机制研究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董建萍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天津农学院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Y170903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集团财务共享服务中心：案例启示与构建策略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刘彬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天津财经大学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Y171001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电网企业资产证券化业务应用性研究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庞</w:t>
            </w:r>
            <w:proofErr w:type="gramEnd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及其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国网天津市电力公司</w:t>
            </w:r>
            <w:proofErr w:type="gramEnd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  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Y171002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创新驱动、产能治理与营运资本的动态调整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吴娜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天津财经大学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Y171003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股票发行制度改革对IPO公司盈余管理选择影响研究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高敬忠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天津财经大学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Y171004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资本市场业绩预期压力、高管股权激励与企业投资不足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翟淑萍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天津财经大学 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Y171005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外部激励、避税行为与避税效应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孙雪娇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天津财经大学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Y171006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股权激励计划、管理者任期对企业研发支出盈余管理的影响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毕晓方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天津财经大学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86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</w:rPr>
              <w:t>青年项目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立项编号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作者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工作单位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合作博弈视角下我国会计准则国际趋同策略选择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张超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天津中德应用技术大学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Q170401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“互联网+”背景下企业无形资产融资平台构建机理研究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王红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天津财经大学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Q170402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智能制造对成本管理的影响研究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徐立文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天津财经大学珠江学院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</w:t>
            </w: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170403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天津污水处理</w:t>
            </w:r>
            <w:proofErr w:type="spell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ppp</w:t>
            </w:r>
            <w:proofErr w:type="spellEnd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项目财务管</w:t>
            </w: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控研究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李奇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天津水务集团有限公司 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董事会网络、断裂带与公司海外投资风险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刘振杰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天津财经大学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Q170502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上市公司内部控制缺陷披露的经济后果研究：融资成本视角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蒋泽娟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天津商业大学宝德学院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Q170503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高校治理结构与内部控制建设研究——以K高校为例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牛星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天津科技大学</w:t>
            </w:r>
          </w:p>
        </w:tc>
      </w:tr>
      <w:tr w:rsidR="00961618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Q170504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行政事业单位内部控制建立与实施研究--基于天津市的调查分析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杨艳琴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天津商业大学宝德学院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7D74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Q170505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282F2D" w:rsidRDefault="008E4575" w:rsidP="007D74D2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282F2D">
              <w:rPr>
                <w:rFonts w:ascii="仿宋" w:eastAsia="仿宋" w:hAnsi="仿宋" w:cs="宋体"/>
                <w:color w:val="000000"/>
                <w:sz w:val="21"/>
                <w:szCs w:val="21"/>
              </w:rPr>
              <w:t xml:space="preserve">国有企业市场化债转股实施研究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7D74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郭锦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7D74D2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天津市人民政府国有资产监督管理委员会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EC07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管理会计视角下行政事业单位的会计信息化建设研究--以转型期的应用技术大学为例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冯雷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天津中德应用技术大学 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EC07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Q170602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高校会计资料无纸化管理建设研究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付力言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天津商业大学</w:t>
            </w:r>
          </w:p>
        </w:tc>
      </w:tr>
      <w:tr w:rsidR="008E4575" w:rsidRPr="00A75943" w:rsidTr="008E457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</w:t>
            </w: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170603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天津市120急救中心会计信息化建设研究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李云鹏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天津市急救中心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管理会计人才能力框架研究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杨磊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天津商务职业学院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Q170802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基于CDIO理念的会计学专业实践教学模式研究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彭飞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天津财经大学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Q170803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“互联网+”下会计学专业本科人才培养模式研究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侯磊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天津商业大学宝德学院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Q170804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行政事业单位管理会计人才能力框架研究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罗文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天津商业大学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Q170805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大数据时代高校管理会计人才能力框架研究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王海妮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天津科技大学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Q170806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大数据时代外包型财务共享服务中心业绩评价体系构建研究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郝</w:t>
            </w:r>
            <w:proofErr w:type="gramEnd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加加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天津商业大学宝德学院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Q170807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新常态下高职院校会计专业教学改革研究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徐博文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天津商务职业学院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Q171001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MD&amp;A非财务信息披露质量研究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刘建梅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天津财经大学</w:t>
            </w:r>
          </w:p>
        </w:tc>
      </w:tr>
      <w:tr w:rsidR="008E4575" w:rsidRPr="00A75943" w:rsidTr="00D810CE">
        <w:trPr>
          <w:trHeight w:val="720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lastRenderedPageBreak/>
              <w:t>经费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自筹</w:t>
            </w: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项目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立项编号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作者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工作单位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Z170201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权责发生制政府财务报告有关问题研究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王政力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天职国际会计师事务所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互联网+系统内资产全过程管</w:t>
            </w: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控创新</w:t>
            </w:r>
            <w:proofErr w:type="gramEnd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研究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李发昇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天津市教育委员会财务与资产管理中心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Z170402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医改背景</w:t>
            </w:r>
            <w:proofErr w:type="gramEnd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下的公立医院全面预算管理问题研究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高仿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天津市安定医院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Z170403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基于平衡</w:t>
            </w: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计分卡</w:t>
            </w:r>
            <w:proofErr w:type="gramEnd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的高校预算管理绩效评价---以K高校为列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史淑霞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天津科技大学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高校内部控制建设特点分析及实施路径研究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张蕾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天津财经大学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Z170502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天津土地交易中心内部控制建设研究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陈欣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天津土地交易中心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Z170503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天津市大中型国有企业并购中内部控制问题研究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赵息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天津大学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Z170504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出版社销售与库存内部控制研究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李玉杰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天津出版传媒集团有限公司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Z170506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地方国有大中型企业实施内部控制规范机制研究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陈婷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天津市人民政府国有资产监督管理委员会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Z170507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行政事业单位主要资产内部控制流程研究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白敬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周恩来邓颖超纪念馆 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Z170508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基于医院内部控制体系框架</w:t>
            </w: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下业务</w:t>
            </w:r>
            <w:proofErr w:type="gramEnd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处理流程建设的研究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于玲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天津市海河医院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Z170509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行政事业单位内部控制建设研究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谢娟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天津市南开区财政局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Z170510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关于加强高校内部控制制度建设的探讨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杜潇函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天津商业大学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Z170511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行政事业单位内控建设研究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贾立华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天职国际会计师事务所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Z170512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行政事业单位内部控制建设研究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宋雪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天津商业大学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多元化企业集团的会计信息资源共享机制研究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李琦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天津中环电子信息集团有限公司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Z170602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高校预算管理信息系统的研究与应用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曹军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天津职业大学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Z170801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价值导向下企业财务队伍建设研究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肖忠文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国网天津市电力公司</w:t>
            </w:r>
            <w:proofErr w:type="gramEnd"/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Z170802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混合所有制改革背景下会计人员专业胜任力提升路径研究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贺硕怡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天津财经大学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Z170901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国有集团公司实现财务共享服务的研究与实践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于若梅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天津天保财务管理有限公司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Z171001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天津水务集团水价成本核定与财务核算问题研究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唐卫永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天津水务集团有限公司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Z171002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经济增加值（EVA）在国有企业绩效考核中的实效研究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温健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天津泰达集团有限公司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Z171003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天津水务集团资金集中管控与债务风险防控研究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阎宗慧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天津水务集团有限公司</w:t>
            </w:r>
          </w:p>
        </w:tc>
      </w:tr>
      <w:tr w:rsidR="008E4575" w:rsidRPr="00A75943" w:rsidTr="00D810C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Z171004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电网企业最优资金存量研究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刘轶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75" w:rsidRPr="00A75943" w:rsidRDefault="008E4575" w:rsidP="00D810CE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A7594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国网天津市电力公司</w:t>
            </w:r>
            <w:proofErr w:type="gramEnd"/>
          </w:p>
        </w:tc>
      </w:tr>
    </w:tbl>
    <w:p w:rsidR="00961618" w:rsidRDefault="00961618" w:rsidP="00961618">
      <w:pPr>
        <w:rPr>
          <w:rFonts w:ascii="黑体" w:eastAsia="黑体" w:hAnsi="黑体" w:cs="黑体"/>
          <w:b/>
          <w:color w:val="000000"/>
          <w:sz w:val="32"/>
          <w:szCs w:val="32"/>
        </w:rPr>
      </w:pPr>
    </w:p>
    <w:p w:rsidR="00095153" w:rsidRDefault="00095153"/>
    <w:sectPr w:rsidR="00095153" w:rsidSect="00F963B8">
      <w:footerReference w:type="even" r:id="rId7"/>
      <w:footerReference w:type="default" r:id="rId8"/>
      <w:pgSz w:w="11906" w:h="16838" w:code="9"/>
      <w:pgMar w:top="1304" w:right="1701" w:bottom="1304" w:left="1701" w:header="680" w:footer="567" w:gutter="0"/>
      <w:pgNumType w:fmt="numberInDash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52" w:rsidRDefault="00DA0652">
      <w:pPr>
        <w:spacing w:line="240" w:lineRule="auto"/>
      </w:pPr>
      <w:r>
        <w:separator/>
      </w:r>
    </w:p>
  </w:endnote>
  <w:endnote w:type="continuationSeparator" w:id="0">
    <w:p w:rsidR="00DA0652" w:rsidRDefault="00DA0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C2" w:rsidRPr="003520C2" w:rsidRDefault="00961618">
    <w:pPr>
      <w:pStyle w:val="a3"/>
      <w:rPr>
        <w:sz w:val="28"/>
        <w:szCs w:val="28"/>
      </w:rPr>
    </w:pPr>
    <w:r w:rsidRPr="003520C2">
      <w:rPr>
        <w:sz w:val="28"/>
        <w:szCs w:val="28"/>
      </w:rPr>
      <w:fldChar w:fldCharType="begin"/>
    </w:r>
    <w:r w:rsidRPr="003520C2">
      <w:rPr>
        <w:sz w:val="28"/>
        <w:szCs w:val="28"/>
      </w:rPr>
      <w:instrText>PAGE   \* MERGEFORMAT</w:instrText>
    </w:r>
    <w:r w:rsidRPr="003520C2">
      <w:rPr>
        <w:sz w:val="28"/>
        <w:szCs w:val="28"/>
      </w:rPr>
      <w:fldChar w:fldCharType="separate"/>
    </w:r>
    <w:r w:rsidRPr="00726810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8 -</w:t>
    </w:r>
    <w:r w:rsidRPr="003520C2">
      <w:rPr>
        <w:sz w:val="28"/>
        <w:szCs w:val="28"/>
      </w:rPr>
      <w:fldChar w:fldCharType="end"/>
    </w:r>
  </w:p>
  <w:p w:rsidR="003520C2" w:rsidRDefault="00DA06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C2" w:rsidRPr="003520C2" w:rsidRDefault="00961618">
    <w:pPr>
      <w:pStyle w:val="a3"/>
      <w:jc w:val="right"/>
      <w:rPr>
        <w:sz w:val="28"/>
        <w:szCs w:val="28"/>
      </w:rPr>
    </w:pPr>
    <w:r w:rsidRPr="003520C2">
      <w:rPr>
        <w:sz w:val="28"/>
        <w:szCs w:val="28"/>
      </w:rPr>
      <w:fldChar w:fldCharType="begin"/>
    </w:r>
    <w:r w:rsidRPr="003520C2">
      <w:rPr>
        <w:sz w:val="28"/>
        <w:szCs w:val="28"/>
      </w:rPr>
      <w:instrText>PAGE   \* MERGEFORMAT</w:instrText>
    </w:r>
    <w:r w:rsidRPr="003520C2">
      <w:rPr>
        <w:sz w:val="28"/>
        <w:szCs w:val="28"/>
      </w:rPr>
      <w:fldChar w:fldCharType="separate"/>
    </w:r>
    <w:r w:rsidR="008E4575" w:rsidRPr="008E4575">
      <w:rPr>
        <w:noProof/>
        <w:sz w:val="28"/>
        <w:szCs w:val="28"/>
        <w:lang w:val="zh-CN"/>
      </w:rPr>
      <w:t>-</w:t>
    </w:r>
    <w:r w:rsidR="008E4575">
      <w:rPr>
        <w:noProof/>
        <w:sz w:val="28"/>
        <w:szCs w:val="28"/>
      </w:rPr>
      <w:t xml:space="preserve"> 5 -</w:t>
    </w:r>
    <w:r w:rsidRPr="003520C2">
      <w:rPr>
        <w:sz w:val="28"/>
        <w:szCs w:val="28"/>
      </w:rPr>
      <w:fldChar w:fldCharType="end"/>
    </w:r>
  </w:p>
  <w:p w:rsidR="003520C2" w:rsidRDefault="00DA06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52" w:rsidRDefault="00DA0652">
      <w:pPr>
        <w:spacing w:line="240" w:lineRule="auto"/>
      </w:pPr>
      <w:r>
        <w:separator/>
      </w:r>
    </w:p>
  </w:footnote>
  <w:footnote w:type="continuationSeparator" w:id="0">
    <w:p w:rsidR="00DA0652" w:rsidRDefault="00DA06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8"/>
    <w:rsid w:val="00095153"/>
    <w:rsid w:val="00282F2D"/>
    <w:rsid w:val="008E4575"/>
    <w:rsid w:val="00961618"/>
    <w:rsid w:val="00D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18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61618"/>
    <w:rPr>
      <w:sz w:val="18"/>
      <w:szCs w:val="18"/>
    </w:rPr>
  </w:style>
  <w:style w:type="paragraph" w:styleId="a3">
    <w:name w:val="footer"/>
    <w:basedOn w:val="a"/>
    <w:link w:val="Char"/>
    <w:uiPriority w:val="99"/>
    <w:rsid w:val="00961618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6161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2F2D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18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61618"/>
    <w:rPr>
      <w:sz w:val="18"/>
      <w:szCs w:val="18"/>
    </w:rPr>
  </w:style>
  <w:style w:type="paragraph" w:styleId="a3">
    <w:name w:val="footer"/>
    <w:basedOn w:val="a"/>
    <w:link w:val="Char"/>
    <w:uiPriority w:val="99"/>
    <w:rsid w:val="00961618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6161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2F2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527</Words>
  <Characters>3009</Characters>
  <Application>Microsoft Office Word</Application>
  <DocSecurity>0</DocSecurity>
  <Lines>25</Lines>
  <Paragraphs>7</Paragraphs>
  <ScaleCrop>false</ScaleCrop>
  <Company>微软中国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2017-04-28T03:08:00Z</dcterms:created>
  <dcterms:modified xsi:type="dcterms:W3CDTF">2017-04-28T06:51:00Z</dcterms:modified>
</cp:coreProperties>
</file>