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pPr>
        <w:jc w:val="center"/>
        <w:rPr>
          <w:rFonts w:hint="default" w:ascii="Times New Roman" w:hAnsi="Times New Roman" w:eastAsia="仿宋" w:cs="Times New Roman"/>
          <w:sz w:val="32"/>
          <w:szCs w:val="32"/>
        </w:rPr>
      </w:pPr>
    </w:p>
    <w:p>
      <w:pPr>
        <w:jc w:val="center"/>
        <w:rPr>
          <w:rFonts w:hint="default" w:ascii="Times New Roman" w:hAnsi="Times New Roman" w:eastAsia="方正小标宋简体" w:cs="Times New Roman"/>
          <w:w w:val="95"/>
          <w:sz w:val="44"/>
          <w:szCs w:val="44"/>
        </w:rPr>
      </w:pPr>
      <w:r>
        <w:rPr>
          <w:rFonts w:hint="default" w:ascii="Times New Roman" w:hAnsi="Times New Roman" w:eastAsia="方正小标宋简体" w:cs="Times New Roman"/>
          <w:w w:val="95"/>
          <w:sz w:val="44"/>
          <w:szCs w:val="44"/>
        </w:rPr>
        <w:t>天津市2025年度会计学术热点及研究参考主题</w:t>
      </w:r>
    </w:p>
    <w:p>
      <w:pPr>
        <w:jc w:val="center"/>
        <w:rPr>
          <w:rFonts w:hint="default" w:ascii="Times New Roman" w:hAnsi="Times New Roman" w:eastAsia="仿宋" w:cs="Times New Roman"/>
          <w:sz w:val="32"/>
          <w:szCs w:val="32"/>
        </w:rPr>
      </w:pPr>
    </w:p>
    <w:p>
      <w:pPr>
        <w:spacing w:line="540"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一、学术热点</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构建中国自主会计知识体系</w:t>
      </w:r>
    </w:p>
    <w:p>
      <w:pPr>
        <w:spacing w:line="540" w:lineRule="exact"/>
        <w:ind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二、参考主题（25）</w:t>
      </w:r>
    </w:p>
    <w:p>
      <w:pPr>
        <w:spacing w:line="54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（一）法规体系</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1.健全完善国家统一的会计制度进一步压实单位会计主体责任政策措施研究</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2.中国自主会计知识体系构建的理论与实践</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3.严防严打财务造假制度体系和工作体系研究</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4.“十五五”时期会计改革与发展规划研究</w:t>
      </w:r>
    </w:p>
    <w:p>
      <w:pPr>
        <w:spacing w:line="540" w:lineRule="exact"/>
        <w:ind w:firstLine="640" w:firstLineChars="200"/>
        <w:jc w:val="both"/>
        <w:rPr>
          <w:rFonts w:hint="default" w:ascii="楷体_GB2312" w:hAnsi="楷体_GB2312" w:eastAsia="楷体_GB2312" w:cs="楷体_GB2312"/>
          <w:sz w:val="32"/>
          <w:szCs w:val="32"/>
        </w:rPr>
      </w:pPr>
      <w:bookmarkStart w:id="0" w:name="OLE_LINK2"/>
      <w:bookmarkStart w:id="1" w:name="OLE_LINK1"/>
      <w:r>
        <w:rPr>
          <w:rFonts w:hint="default" w:ascii="楷体_GB2312" w:hAnsi="楷体_GB2312" w:eastAsia="楷体_GB2312" w:cs="楷体_GB2312"/>
          <w:sz w:val="32"/>
          <w:szCs w:val="32"/>
        </w:rPr>
        <w:t>（二）</w:t>
      </w:r>
      <w:bookmarkEnd w:id="0"/>
      <w:bookmarkEnd w:id="1"/>
      <w:r>
        <w:rPr>
          <w:rFonts w:hint="default" w:ascii="楷体_GB2312" w:hAnsi="楷体_GB2312" w:eastAsia="楷体_GB2312" w:cs="楷体_GB2312"/>
          <w:sz w:val="32"/>
          <w:szCs w:val="32"/>
        </w:rPr>
        <w:t>政府会计</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5.政府部门公共数据资源会计核算有关问题研究</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6.预算绩效管理与政府成本会计的融合实践</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7.深化财税体制改革中的政府会计支撑体系建设</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8.政府财务报告编报质量提升策略研究</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9.国家治理视角下的政府会计责任与监督机制</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10.行政事业单位管理会计理论、方法以及实践创新</w:t>
      </w:r>
    </w:p>
    <w:p>
      <w:pPr>
        <w:spacing w:line="540" w:lineRule="exact"/>
        <w:ind w:firstLine="640" w:firstLineChars="200"/>
        <w:jc w:val="both"/>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（三）企业会计</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11.企业数据资源的确认、计量、列示与披露研究</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12.基于数智化的企业财务管理转型与创新研究</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13.数智化时代财务报表呈报方式的变革与优化</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14.国企改革目标导向下的管理控制系统和决策支持系统研究</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15.管理会计赋能企业转型升级的路径与方法</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16.数智化时代财务报告信息质量提升研究</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17.企业会计准则与可持续披露准则的性质、变迁及协同</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18.企业财务会计概念框架的评估、重构与应用</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19大型企业从内部银行到现代司库管理体制机制研究</w:t>
      </w:r>
    </w:p>
    <w:p>
      <w:pPr>
        <w:spacing w:line="540" w:lineRule="exact"/>
        <w:ind w:firstLine="640" w:firstLineChars="200"/>
        <w:jc w:val="both"/>
        <w:rPr>
          <w:rFonts w:hint="default" w:ascii="楷体_GB2312" w:hAnsi="楷体_GB2312" w:eastAsia="楷体_GB2312" w:cs="楷体_GB2312"/>
          <w:sz w:val="32"/>
          <w:szCs w:val="32"/>
        </w:rPr>
      </w:pPr>
      <w:bookmarkStart w:id="2" w:name="_GoBack"/>
      <w:r>
        <w:rPr>
          <w:rFonts w:hint="default" w:ascii="楷体_GB2312" w:hAnsi="楷体_GB2312" w:eastAsia="楷体_GB2312" w:cs="楷体_GB2312"/>
          <w:sz w:val="32"/>
          <w:szCs w:val="32"/>
        </w:rPr>
        <w:t>（四）管理会计、内部控制、会计信息化</w:t>
      </w:r>
    </w:p>
    <w:bookmarkEnd w:id="2"/>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20.数智化技术对会计信息、会计准则建设和会计规则体系的影响研究</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21.人工智能在管理会计中的应用场景与效果评估</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22.企业可持续披露准则与企业会计准则协调研究</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23.会计监督的功能定位、成效评价与强化措施</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24.中国式ESG发展对企业会计核算与报告的影响</w:t>
      </w:r>
    </w:p>
    <w:p>
      <w:pPr>
        <w:spacing w:line="54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25.“双碳”战略下的管理会计创新研究</w:t>
      </w:r>
    </w:p>
    <w:p>
      <w:pPr>
        <w:spacing w:line="540" w:lineRule="exact"/>
        <w:ind w:firstLine="640" w:firstLineChars="200"/>
        <w:jc w:val="both"/>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 w:cs="Times New Roman"/>
          <w:sz w:val="32"/>
          <w:szCs w:val="32"/>
        </w:rPr>
      </w:pPr>
    </w:p>
    <w:p>
      <w:pPr>
        <w:rPr>
          <w:rFonts w:hint="default" w:ascii="Times New Roman" w:hAnsi="Times New Roman" w:cs="Times New Roman"/>
        </w:rPr>
      </w:pPr>
    </w:p>
    <w:sectPr>
      <w:headerReference r:id="rId5" w:type="default"/>
      <w:footerReference r:id="rId6" w:type="default"/>
      <w:footerReference r:id="rId7" w:type="even"/>
      <w:pgSz w:w="11907" w:h="16840"/>
      <w:pgMar w:top="2098" w:right="1474" w:bottom="1985" w:left="1588" w:header="765" w:footer="765" w:gutter="0"/>
      <w:pgNumType w:fmt="numberInDash"/>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- 4 -</w:t>
    </w:r>
    <w:r>
      <w:rPr>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revisionView w:markup="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4B013A"/>
    <w:rsid w:val="0B4863F0"/>
    <w:rsid w:val="5D651C12"/>
    <w:rsid w:val="658C03A2"/>
    <w:rsid w:val="764B013A"/>
    <w:rsid w:val="7F770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tLeast"/>
    </w:pPr>
    <w:rPr>
      <w:sz w:val="18"/>
      <w:szCs w:val="18"/>
    </w:rPr>
  </w:style>
  <w:style w:type="paragraph" w:styleId="3">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2009-01-01T05:47:00Z</dcterms:created>
  <dc:creator>解莹</dc:creator>
  <cp:lastModifiedBy>kylin</cp:lastModifiedBy>
  <dcterms:modified xsi:type="dcterms:W3CDTF">2025-05-09T16:34:17Z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